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645E" w:rsidRDefault="0000645E" w:rsidP="00565980">
      <w:pPr>
        <w:pStyle w:val="AralkYok"/>
        <w:rPr>
          <w:sz w:val="20"/>
          <w:szCs w:val="20"/>
        </w:rPr>
      </w:pPr>
    </w:p>
    <w:p w:rsidR="0000645E" w:rsidRPr="00AA576B" w:rsidRDefault="00CF5049" w:rsidP="0000645E">
      <w:pPr>
        <w:pStyle w:val="AralkYok"/>
        <w:jc w:val="center"/>
        <w:rPr>
          <w:b/>
        </w:rPr>
      </w:pPr>
      <w:hyperlink r:id="rId6" w:history="1">
        <w:r w:rsidR="00136E5D" w:rsidRPr="007D5CDF">
          <w:rPr>
            <w:rStyle w:val="Kpr"/>
            <w:b/>
          </w:rPr>
          <w:t>2. SINIF MATEMATİK DERSİ DERS PLANI</w:t>
        </w:r>
      </w:hyperlink>
    </w:p>
    <w:p w:rsidR="0000645E" w:rsidRPr="00FF1DD2" w:rsidRDefault="00136E5D" w:rsidP="0000645E">
      <w:pPr>
        <w:pStyle w:val="AralkYok"/>
        <w:jc w:val="center"/>
        <w:rPr>
          <w:b/>
          <w:color w:val="FF0000"/>
        </w:rPr>
      </w:pPr>
      <w:r>
        <w:rPr>
          <w:b/>
          <w:color w:val="FF0000"/>
        </w:rPr>
        <w:t>36.</w:t>
      </w:r>
      <w:r w:rsidRPr="00FF1DD2">
        <w:rPr>
          <w:b/>
          <w:color w:val="FF0000"/>
        </w:rPr>
        <w:t xml:space="preserve">Hafta </w:t>
      </w:r>
    </w:p>
    <w:p w:rsidR="0000645E" w:rsidRPr="00AA576B" w:rsidRDefault="00136E5D" w:rsidP="0000645E">
      <w:pPr>
        <w:pStyle w:val="AralkYok"/>
        <w:jc w:val="center"/>
        <w:rPr>
          <w:b/>
        </w:rPr>
      </w:pPr>
      <w:r>
        <w:rPr>
          <w:b/>
        </w:rPr>
        <w:t>(08-12 HAZİRAN 2026)</w:t>
      </w:r>
    </w:p>
    <w:p w:rsidR="0000645E" w:rsidRDefault="0000645E" w:rsidP="0000645E">
      <w:pPr>
        <w:pStyle w:val="AralkYok"/>
        <w:jc w:val="center"/>
      </w:pPr>
    </w:p>
    <w:tbl>
      <w:tblPr>
        <w:tblStyle w:val="TabloKlavuzu"/>
        <w:tblW w:w="0" w:type="auto"/>
        <w:jc w:val="center"/>
        <w:tblLook w:val="04A0" w:firstRow="1" w:lastRow="0" w:firstColumn="1" w:lastColumn="0" w:noHBand="0" w:noVBand="1"/>
      </w:tblPr>
      <w:tblGrid>
        <w:gridCol w:w="2972"/>
        <w:gridCol w:w="7796"/>
      </w:tblGrid>
      <w:tr w:rsidR="004D2354" w:rsidTr="0000645E">
        <w:trPr>
          <w:jc w:val="center"/>
        </w:trPr>
        <w:tc>
          <w:tcPr>
            <w:tcW w:w="2972" w:type="dxa"/>
            <w:vAlign w:val="center"/>
          </w:tcPr>
          <w:p w:rsidR="0000645E" w:rsidRPr="00DC78B3" w:rsidRDefault="00136E5D" w:rsidP="0000645E">
            <w:pPr>
              <w:pStyle w:val="AralkYok"/>
              <w:rPr>
                <w:sz w:val="19"/>
                <w:szCs w:val="19"/>
              </w:rPr>
            </w:pPr>
            <w:r w:rsidRPr="00DC78B3">
              <w:rPr>
                <w:rFonts w:ascii="Tahoma" w:hAnsi="Tahoma" w:cs="Tahoma"/>
                <w:b/>
                <w:sz w:val="19"/>
                <w:szCs w:val="19"/>
                <w14:ligatures w14:val="standardContextual"/>
              </w:rPr>
              <w:t>DERS SAATİ</w:t>
            </w:r>
          </w:p>
        </w:tc>
        <w:tc>
          <w:tcPr>
            <w:tcW w:w="7796" w:type="dxa"/>
            <w:vAlign w:val="center"/>
          </w:tcPr>
          <w:p w:rsidR="0000645E" w:rsidRPr="00DC78B3" w:rsidRDefault="00136E5D" w:rsidP="0000645E">
            <w:pPr>
              <w:pStyle w:val="AralkYok"/>
              <w:rPr>
                <w:sz w:val="19"/>
                <w:szCs w:val="19"/>
              </w:rPr>
            </w:pPr>
            <w:r>
              <w:rPr>
                <w:rFonts w:ascii="Tahoma" w:hAnsi="Tahoma" w:cs="Tahoma"/>
                <w:sz w:val="19"/>
                <w:szCs w:val="19"/>
                <w14:ligatures w14:val="standardContextual"/>
              </w:rPr>
              <w:t>5</w:t>
            </w:r>
            <w:r w:rsidRPr="00DC78B3">
              <w:rPr>
                <w:rFonts w:ascii="Tahoma" w:hAnsi="Tahoma" w:cs="Tahoma"/>
                <w:sz w:val="19"/>
                <w:szCs w:val="19"/>
                <w14:ligatures w14:val="standardContextual"/>
              </w:rPr>
              <w:t xml:space="preserve">  Ders saati</w:t>
            </w:r>
          </w:p>
        </w:tc>
      </w:tr>
      <w:tr w:rsidR="004D2354" w:rsidTr="0000645E">
        <w:trPr>
          <w:jc w:val="center"/>
        </w:trPr>
        <w:tc>
          <w:tcPr>
            <w:tcW w:w="2972" w:type="dxa"/>
            <w:vAlign w:val="center"/>
          </w:tcPr>
          <w:p w:rsidR="0000645E" w:rsidRPr="00DC78B3" w:rsidRDefault="00136E5D" w:rsidP="0000645E">
            <w:pPr>
              <w:pStyle w:val="AralkYok"/>
              <w:rPr>
                <w:sz w:val="19"/>
                <w:szCs w:val="19"/>
              </w:rPr>
            </w:pPr>
            <w:r w:rsidRPr="00DC78B3">
              <w:rPr>
                <w:rFonts w:ascii="Tahoma" w:hAnsi="Tahoma" w:cs="Tahoma"/>
                <w:b/>
                <w:sz w:val="19"/>
                <w:szCs w:val="19"/>
                <w14:ligatures w14:val="standardContextual"/>
              </w:rPr>
              <w:t>TEMA</w:t>
            </w:r>
          </w:p>
        </w:tc>
        <w:tc>
          <w:tcPr>
            <w:tcW w:w="7796" w:type="dxa"/>
            <w:vAlign w:val="center"/>
          </w:tcPr>
          <w:p w:rsidR="0000645E" w:rsidRPr="00DC78B3" w:rsidRDefault="00136E5D" w:rsidP="0000645E">
            <w:pPr>
              <w:pStyle w:val="AralkYok"/>
              <w:rPr>
                <w:rFonts w:ascii="Tahoma" w:hAnsi="Tahoma" w:cs="Tahoma"/>
                <w:b/>
                <w:sz w:val="19"/>
                <w:szCs w:val="19"/>
                <w14:ligatures w14:val="standardContextual"/>
              </w:rPr>
            </w:pPr>
            <w:r w:rsidRPr="001419D4">
              <w:rPr>
                <w:rFonts w:ascii="Tahoma" w:hAnsi="Tahoma" w:cs="Tahoma"/>
                <w:b/>
                <w:sz w:val="19"/>
                <w:szCs w:val="19"/>
                <w14:ligatures w14:val="standardContextual"/>
              </w:rPr>
              <w:t>VERİYE DAYALI ARAŞTIRMA</w:t>
            </w:r>
          </w:p>
        </w:tc>
      </w:tr>
      <w:tr w:rsidR="004D2354" w:rsidTr="0000645E">
        <w:trPr>
          <w:jc w:val="center"/>
        </w:trPr>
        <w:tc>
          <w:tcPr>
            <w:tcW w:w="2972" w:type="dxa"/>
            <w:vAlign w:val="center"/>
          </w:tcPr>
          <w:p w:rsidR="0000645E" w:rsidRPr="00DC78B3" w:rsidRDefault="00136E5D" w:rsidP="0000645E">
            <w:pPr>
              <w:pStyle w:val="AralkYok"/>
              <w:rPr>
                <w:sz w:val="19"/>
                <w:szCs w:val="19"/>
              </w:rPr>
            </w:pPr>
            <w:r w:rsidRPr="00DC78B3">
              <w:rPr>
                <w:rFonts w:ascii="Tahoma" w:hAnsi="Tahoma" w:cs="Tahoma"/>
                <w:b/>
                <w:sz w:val="19"/>
                <w:szCs w:val="19"/>
                <w14:ligatures w14:val="standardContextual"/>
              </w:rPr>
              <w:t>İÇERİK ÇERÇEVESİ</w:t>
            </w:r>
          </w:p>
        </w:tc>
        <w:tc>
          <w:tcPr>
            <w:tcW w:w="7796" w:type="dxa"/>
            <w:vAlign w:val="center"/>
          </w:tcPr>
          <w:p w:rsidR="0000645E" w:rsidRPr="00DC78B3" w:rsidRDefault="00136E5D" w:rsidP="0000645E">
            <w:pPr>
              <w:pStyle w:val="AralkYok"/>
              <w:rPr>
                <w:rFonts w:ascii="Tahoma" w:hAnsi="Tahoma" w:cs="Tahoma"/>
                <w:b/>
                <w:sz w:val="19"/>
                <w:szCs w:val="19"/>
                <w14:ligatures w14:val="standardContextual"/>
              </w:rPr>
            </w:pPr>
            <w:r w:rsidRPr="001419D4">
              <w:rPr>
                <w:rFonts w:ascii="Barlow-Light" w:hAnsi="Barlow-Light" w:cs="Barlow-Light"/>
                <w:b/>
                <w:sz w:val="19"/>
                <w:szCs w:val="19"/>
                <w14:ligatures w14:val="standardContextual"/>
              </w:rPr>
              <w:t>Kategorik Veri</w:t>
            </w:r>
          </w:p>
        </w:tc>
      </w:tr>
      <w:tr w:rsidR="004D2354" w:rsidTr="0000645E">
        <w:trPr>
          <w:jc w:val="center"/>
        </w:trPr>
        <w:tc>
          <w:tcPr>
            <w:tcW w:w="2972" w:type="dxa"/>
            <w:vAlign w:val="center"/>
          </w:tcPr>
          <w:p w:rsidR="0000645E" w:rsidRPr="00DC78B3" w:rsidRDefault="00136E5D" w:rsidP="0000645E">
            <w:pPr>
              <w:pStyle w:val="AralkYok"/>
              <w:rPr>
                <w:rFonts w:ascii="Tahoma" w:hAnsi="Tahoma" w:cs="Tahoma"/>
                <w:b/>
                <w:sz w:val="19"/>
                <w:szCs w:val="19"/>
                <w14:ligatures w14:val="standardContextual"/>
              </w:rPr>
            </w:pPr>
            <w:r w:rsidRPr="00DC78B3">
              <w:rPr>
                <w:rFonts w:ascii="Tahoma" w:hAnsi="Tahoma" w:cs="Tahoma"/>
                <w:b/>
                <w:sz w:val="19"/>
                <w:szCs w:val="19"/>
                <w14:ligatures w14:val="standardContextual"/>
              </w:rPr>
              <w:t>ÖĞRENME ÇIKTILARI</w:t>
            </w:r>
          </w:p>
          <w:p w:rsidR="0000645E" w:rsidRPr="00DC78B3" w:rsidRDefault="00136E5D" w:rsidP="0000645E">
            <w:pPr>
              <w:pStyle w:val="AralkYok"/>
              <w:rPr>
                <w:sz w:val="19"/>
                <w:szCs w:val="19"/>
              </w:rPr>
            </w:pPr>
            <w:r w:rsidRPr="00DC78B3">
              <w:rPr>
                <w:rFonts w:ascii="Tahoma" w:hAnsi="Tahoma" w:cs="Tahoma"/>
                <w:b/>
                <w:sz w:val="19"/>
                <w:szCs w:val="19"/>
                <w14:ligatures w14:val="standardContextual"/>
              </w:rPr>
              <w:t>VE SÜREÇ BİLEŞENLERİ</w:t>
            </w:r>
          </w:p>
        </w:tc>
        <w:tc>
          <w:tcPr>
            <w:tcW w:w="7796" w:type="dxa"/>
            <w:vAlign w:val="center"/>
          </w:tcPr>
          <w:p w:rsidR="001419D4" w:rsidRPr="001419D4" w:rsidRDefault="00136E5D" w:rsidP="001419D4">
            <w:pPr>
              <w:pStyle w:val="AralkYok"/>
              <w:rPr>
                <w:rFonts w:ascii="Tahoma" w:hAnsi="Tahoma" w:cs="Tahoma"/>
                <w:b/>
                <w:sz w:val="19"/>
                <w:szCs w:val="19"/>
                <w14:ligatures w14:val="standardContextual"/>
              </w:rPr>
            </w:pPr>
            <w:r w:rsidRPr="001419D4">
              <w:rPr>
                <w:rFonts w:ascii="Tahoma" w:hAnsi="Tahoma" w:cs="Tahoma"/>
                <w:b/>
                <w:sz w:val="19"/>
                <w:szCs w:val="19"/>
                <w14:ligatures w14:val="standardContextual"/>
              </w:rPr>
              <w:t>MAT.2.4.1. Kategorik veriye dayalı en çok iki veri grubu ile çalışabilme ve veriye dayalı</w:t>
            </w:r>
            <w:r>
              <w:rPr>
                <w:rFonts w:ascii="Tahoma" w:hAnsi="Tahoma" w:cs="Tahoma"/>
                <w:b/>
                <w:sz w:val="19"/>
                <w:szCs w:val="19"/>
                <w14:ligatures w14:val="standardContextual"/>
              </w:rPr>
              <w:t xml:space="preserve"> </w:t>
            </w:r>
            <w:r w:rsidRPr="001419D4">
              <w:rPr>
                <w:rFonts w:ascii="Tahoma" w:hAnsi="Tahoma" w:cs="Tahoma"/>
                <w:b/>
                <w:sz w:val="19"/>
                <w:szCs w:val="19"/>
                <w14:ligatures w14:val="standardContextual"/>
              </w:rPr>
              <w:t>karar verebilme</w:t>
            </w:r>
            <w:r>
              <w:rPr>
                <w:rFonts w:ascii="Tahoma" w:hAnsi="Tahoma" w:cs="Tahoma"/>
                <w:b/>
                <w:sz w:val="19"/>
                <w:szCs w:val="19"/>
                <w14:ligatures w14:val="standardContextual"/>
              </w:rPr>
              <w:t xml:space="preserve"> (5 saat)</w:t>
            </w:r>
          </w:p>
          <w:p w:rsidR="001419D4" w:rsidRPr="001419D4" w:rsidRDefault="00136E5D" w:rsidP="001419D4">
            <w:pPr>
              <w:pStyle w:val="AralkYok"/>
              <w:rPr>
                <w:rFonts w:ascii="Tahoma" w:hAnsi="Tahoma" w:cs="Tahoma"/>
                <w:sz w:val="19"/>
                <w:szCs w:val="19"/>
                <w14:ligatures w14:val="standardContextual"/>
              </w:rPr>
            </w:pPr>
            <w:r w:rsidRPr="001419D4">
              <w:rPr>
                <w:rFonts w:ascii="Tahoma" w:hAnsi="Tahoma" w:cs="Tahoma"/>
                <w:sz w:val="19"/>
                <w:szCs w:val="19"/>
                <w14:ligatures w14:val="standardContextual"/>
              </w:rPr>
              <w:t>a) Kategorik veriye dayalı istatistiksel araştırma gerektiren günlük yaşam durumu</w:t>
            </w:r>
            <w:r>
              <w:rPr>
                <w:rFonts w:ascii="Tahoma" w:hAnsi="Tahoma" w:cs="Tahoma"/>
                <w:sz w:val="19"/>
                <w:szCs w:val="19"/>
                <w14:ligatures w14:val="standardContextual"/>
              </w:rPr>
              <w:t xml:space="preserve"> </w:t>
            </w:r>
            <w:r w:rsidRPr="001419D4">
              <w:rPr>
                <w:rFonts w:ascii="Tahoma" w:hAnsi="Tahoma" w:cs="Tahoma"/>
                <w:sz w:val="19"/>
                <w:szCs w:val="19"/>
                <w14:ligatures w14:val="standardContextual"/>
              </w:rPr>
              <w:t>belirler.</w:t>
            </w:r>
          </w:p>
          <w:p w:rsidR="001419D4" w:rsidRPr="001419D4" w:rsidRDefault="00136E5D" w:rsidP="001419D4">
            <w:pPr>
              <w:pStyle w:val="AralkYok"/>
              <w:rPr>
                <w:rFonts w:ascii="Tahoma" w:hAnsi="Tahoma" w:cs="Tahoma"/>
                <w:sz w:val="19"/>
                <w:szCs w:val="19"/>
                <w14:ligatures w14:val="standardContextual"/>
              </w:rPr>
            </w:pPr>
            <w:r w:rsidRPr="001419D4">
              <w:rPr>
                <w:rFonts w:ascii="Tahoma" w:hAnsi="Tahoma" w:cs="Tahoma"/>
                <w:sz w:val="19"/>
                <w:szCs w:val="19"/>
                <w14:ligatures w14:val="standardContextual"/>
              </w:rPr>
              <w:t>b) Kategorik veriye dayalı betimleme veya karşılaştırma gerektirebilecek araştırma</w:t>
            </w:r>
            <w:r>
              <w:rPr>
                <w:rFonts w:ascii="Tahoma" w:hAnsi="Tahoma" w:cs="Tahoma"/>
                <w:sz w:val="19"/>
                <w:szCs w:val="19"/>
                <w14:ligatures w14:val="standardContextual"/>
              </w:rPr>
              <w:t xml:space="preserve"> </w:t>
            </w:r>
            <w:r w:rsidRPr="001419D4">
              <w:rPr>
                <w:rFonts w:ascii="Tahoma" w:hAnsi="Tahoma" w:cs="Tahoma"/>
                <w:sz w:val="19"/>
                <w:szCs w:val="19"/>
                <w14:ligatures w14:val="standardContextual"/>
              </w:rPr>
              <w:t>soruları oluşturur.</w:t>
            </w:r>
          </w:p>
          <w:p w:rsidR="001419D4" w:rsidRPr="001419D4" w:rsidRDefault="00136E5D" w:rsidP="001419D4">
            <w:pPr>
              <w:pStyle w:val="AralkYok"/>
              <w:rPr>
                <w:rFonts w:ascii="Tahoma" w:hAnsi="Tahoma" w:cs="Tahoma"/>
                <w:sz w:val="19"/>
                <w:szCs w:val="19"/>
                <w14:ligatures w14:val="standardContextual"/>
              </w:rPr>
            </w:pPr>
            <w:r w:rsidRPr="001419D4">
              <w:rPr>
                <w:rFonts w:ascii="Tahoma" w:hAnsi="Tahoma" w:cs="Tahoma"/>
                <w:sz w:val="19"/>
                <w:szCs w:val="19"/>
                <w14:ligatures w14:val="standardContextual"/>
              </w:rPr>
              <w:t>c) Kategorik verileri toplamak için plan yapar.</w:t>
            </w:r>
          </w:p>
          <w:p w:rsidR="001419D4" w:rsidRPr="001419D4" w:rsidRDefault="00136E5D" w:rsidP="001419D4">
            <w:pPr>
              <w:pStyle w:val="AralkYok"/>
              <w:rPr>
                <w:rFonts w:ascii="Tahoma" w:hAnsi="Tahoma" w:cs="Tahoma"/>
                <w:sz w:val="19"/>
                <w:szCs w:val="19"/>
                <w14:ligatures w14:val="standardContextual"/>
              </w:rPr>
            </w:pPr>
            <w:r w:rsidRPr="001419D4">
              <w:rPr>
                <w:rFonts w:ascii="Tahoma" w:hAnsi="Tahoma" w:cs="Tahoma"/>
                <w:sz w:val="19"/>
                <w:szCs w:val="19"/>
                <w14:ligatures w14:val="standardContextual"/>
              </w:rPr>
              <w:t>ç) Kategorik verileri toplar.</w:t>
            </w:r>
          </w:p>
          <w:p w:rsidR="001419D4" w:rsidRPr="001419D4" w:rsidRDefault="00136E5D" w:rsidP="001419D4">
            <w:pPr>
              <w:pStyle w:val="AralkYok"/>
              <w:rPr>
                <w:rFonts w:ascii="Tahoma" w:hAnsi="Tahoma" w:cs="Tahoma"/>
                <w:sz w:val="19"/>
                <w:szCs w:val="19"/>
                <w14:ligatures w14:val="standardContextual"/>
              </w:rPr>
            </w:pPr>
            <w:r w:rsidRPr="001419D4">
              <w:rPr>
                <w:rFonts w:ascii="Tahoma" w:hAnsi="Tahoma" w:cs="Tahoma"/>
                <w:sz w:val="19"/>
                <w:szCs w:val="19"/>
                <w14:ligatures w14:val="standardContextual"/>
              </w:rPr>
              <w:t>d) Toplanan verileri analiz etmek için görselleştirme araçlarından çetele tablosu,</w:t>
            </w:r>
            <w:r>
              <w:rPr>
                <w:rFonts w:ascii="Tahoma" w:hAnsi="Tahoma" w:cs="Tahoma"/>
                <w:sz w:val="19"/>
                <w:szCs w:val="19"/>
                <w14:ligatures w14:val="standardContextual"/>
              </w:rPr>
              <w:t xml:space="preserve"> </w:t>
            </w:r>
            <w:r w:rsidRPr="001419D4">
              <w:rPr>
                <w:rFonts w:ascii="Tahoma" w:hAnsi="Tahoma" w:cs="Tahoma"/>
                <w:sz w:val="19"/>
                <w:szCs w:val="19"/>
                <w14:ligatures w14:val="standardContextual"/>
              </w:rPr>
              <w:t>sıklık tablosu ve şekil grafiğini seçer.</w:t>
            </w:r>
          </w:p>
          <w:p w:rsidR="001419D4" w:rsidRPr="001419D4" w:rsidRDefault="00136E5D" w:rsidP="001419D4">
            <w:pPr>
              <w:pStyle w:val="AralkYok"/>
              <w:rPr>
                <w:rFonts w:ascii="Tahoma" w:hAnsi="Tahoma" w:cs="Tahoma"/>
                <w:sz w:val="19"/>
                <w:szCs w:val="19"/>
                <w14:ligatures w14:val="standardContextual"/>
              </w:rPr>
            </w:pPr>
            <w:r w:rsidRPr="001419D4">
              <w:rPr>
                <w:rFonts w:ascii="Tahoma" w:hAnsi="Tahoma" w:cs="Tahoma"/>
                <w:sz w:val="19"/>
                <w:szCs w:val="19"/>
                <w14:ligatures w14:val="standardContextual"/>
              </w:rPr>
              <w:t>e) Seçtiği araçlarla verileri görselleştirerek analiz eder.</w:t>
            </w:r>
          </w:p>
          <w:p w:rsidR="001419D4" w:rsidRPr="001419D4" w:rsidRDefault="00136E5D" w:rsidP="001419D4">
            <w:pPr>
              <w:pStyle w:val="AralkYok"/>
              <w:rPr>
                <w:rFonts w:ascii="Tahoma" w:hAnsi="Tahoma" w:cs="Tahoma"/>
                <w:sz w:val="19"/>
                <w:szCs w:val="19"/>
                <w14:ligatures w14:val="standardContextual"/>
              </w:rPr>
            </w:pPr>
            <w:r w:rsidRPr="001419D4">
              <w:rPr>
                <w:rFonts w:ascii="Tahoma" w:hAnsi="Tahoma" w:cs="Tahoma"/>
                <w:sz w:val="19"/>
                <w:szCs w:val="19"/>
                <w14:ligatures w14:val="standardContextual"/>
              </w:rPr>
              <w:t>f) Araştırma sonuçlarını yorumlar.</w:t>
            </w:r>
          </w:p>
          <w:p w:rsidR="0000645E" w:rsidRPr="00DC78B3" w:rsidRDefault="00136E5D" w:rsidP="001419D4">
            <w:pPr>
              <w:pStyle w:val="AralkYok"/>
              <w:rPr>
                <w:rFonts w:ascii="Tahoma" w:hAnsi="Tahoma" w:cs="Tahoma"/>
                <w:b/>
                <w:sz w:val="19"/>
                <w:szCs w:val="19"/>
                <w14:ligatures w14:val="standardContextual"/>
              </w:rPr>
            </w:pPr>
            <w:r w:rsidRPr="001419D4">
              <w:rPr>
                <w:rFonts w:ascii="Tahoma" w:hAnsi="Tahoma" w:cs="Tahoma"/>
                <w:sz w:val="19"/>
                <w:szCs w:val="19"/>
                <w14:ligatures w14:val="standardContextual"/>
              </w:rPr>
              <w:t>g) Araştırma sonuçlarını araştırma sorularına göre değerlendirir.</w:t>
            </w:r>
          </w:p>
        </w:tc>
      </w:tr>
      <w:tr w:rsidR="004D2354" w:rsidTr="0000645E">
        <w:trPr>
          <w:jc w:val="center"/>
        </w:trPr>
        <w:tc>
          <w:tcPr>
            <w:tcW w:w="2972" w:type="dxa"/>
            <w:vAlign w:val="center"/>
          </w:tcPr>
          <w:p w:rsidR="0000645E" w:rsidRPr="00DC78B3" w:rsidRDefault="00136E5D" w:rsidP="0000645E">
            <w:pPr>
              <w:pStyle w:val="AralkYok"/>
              <w:rPr>
                <w:sz w:val="19"/>
                <w:szCs w:val="19"/>
              </w:rPr>
            </w:pPr>
            <w:r w:rsidRPr="00DC78B3">
              <w:rPr>
                <w:rFonts w:ascii="Tahoma" w:hAnsi="Tahoma" w:cs="Tahoma"/>
                <w:b/>
                <w:sz w:val="19"/>
                <w:szCs w:val="19"/>
                <w14:ligatures w14:val="standardContextual"/>
              </w:rPr>
              <w:t>EĞİTİM ARAÇ-GEREÇLERİ</w:t>
            </w:r>
          </w:p>
        </w:tc>
        <w:tc>
          <w:tcPr>
            <w:tcW w:w="7796" w:type="dxa"/>
            <w:vAlign w:val="center"/>
          </w:tcPr>
          <w:p w:rsidR="0000645E" w:rsidRPr="00DC78B3" w:rsidRDefault="00136E5D" w:rsidP="0000645E">
            <w:pPr>
              <w:pStyle w:val="AralkYok"/>
              <w:rPr>
                <w:sz w:val="19"/>
                <w:szCs w:val="19"/>
              </w:rPr>
            </w:pPr>
            <w:r w:rsidRPr="00DC78B3">
              <w:rPr>
                <w:rFonts w:ascii="Tahoma" w:hAnsi="Tahoma" w:cs="Tahoma"/>
                <w:sz w:val="19"/>
                <w:szCs w:val="19"/>
              </w:rPr>
              <w:t xml:space="preserve">Matematik ders kitabı, web2 uygulamaları, çalışma kağıtları, </w:t>
            </w:r>
          </w:p>
        </w:tc>
      </w:tr>
      <w:tr w:rsidR="004D2354" w:rsidTr="0000645E">
        <w:trPr>
          <w:jc w:val="center"/>
        </w:trPr>
        <w:tc>
          <w:tcPr>
            <w:tcW w:w="2972" w:type="dxa"/>
            <w:vAlign w:val="center"/>
          </w:tcPr>
          <w:p w:rsidR="0000645E" w:rsidRPr="00DC78B3" w:rsidRDefault="00136E5D" w:rsidP="0000645E">
            <w:pPr>
              <w:pStyle w:val="AralkYok"/>
              <w:rPr>
                <w:sz w:val="19"/>
                <w:szCs w:val="19"/>
              </w:rPr>
            </w:pPr>
            <w:r w:rsidRPr="00DC78B3">
              <w:rPr>
                <w:rFonts w:ascii="Tahoma" w:hAnsi="Tahoma" w:cs="Tahoma"/>
                <w:b/>
                <w:sz w:val="19"/>
                <w:szCs w:val="19"/>
                <w14:ligatures w14:val="standardContextual"/>
              </w:rPr>
              <w:t>YÖNTEM - TEKNİKLER</w:t>
            </w:r>
          </w:p>
        </w:tc>
        <w:tc>
          <w:tcPr>
            <w:tcW w:w="7796" w:type="dxa"/>
            <w:vAlign w:val="center"/>
          </w:tcPr>
          <w:p w:rsidR="0000645E" w:rsidRPr="00DC78B3" w:rsidRDefault="00136E5D" w:rsidP="0000645E">
            <w:pPr>
              <w:pStyle w:val="AralkYok"/>
              <w:rPr>
                <w:sz w:val="19"/>
                <w:szCs w:val="19"/>
              </w:rPr>
            </w:pPr>
            <w:r w:rsidRPr="00DC78B3">
              <w:rPr>
                <w:rFonts w:ascii="Tahoma" w:hAnsi="Tahoma" w:cs="Tahoma"/>
                <w:sz w:val="19"/>
                <w:szCs w:val="19"/>
              </w:rPr>
              <w:t>1.Anlatım 2.Tümevarım 3. Tümdengelim 4. Grup tartışması 5. Gezi gözlem 6. Gösteri 7. Soru yanıt 8. Örnek olay  9. Beyin fırtınası 10. Canlandırma 11. Grup çalışmaları 12. Oyunlar 13. Rol yapma</w:t>
            </w:r>
          </w:p>
        </w:tc>
      </w:tr>
      <w:tr w:rsidR="004D2354" w:rsidTr="0000645E">
        <w:trPr>
          <w:jc w:val="center"/>
        </w:trPr>
        <w:tc>
          <w:tcPr>
            <w:tcW w:w="2972" w:type="dxa"/>
            <w:vAlign w:val="center"/>
          </w:tcPr>
          <w:p w:rsidR="0000645E" w:rsidRPr="00DC78B3" w:rsidRDefault="00136E5D" w:rsidP="0000645E">
            <w:pPr>
              <w:pStyle w:val="AralkYok"/>
              <w:rPr>
                <w:sz w:val="19"/>
                <w:szCs w:val="19"/>
              </w:rPr>
            </w:pPr>
            <w:r w:rsidRPr="00DC78B3">
              <w:rPr>
                <w:rFonts w:ascii="Tahoma" w:hAnsi="Tahoma" w:cs="Tahoma"/>
                <w:b/>
                <w:sz w:val="19"/>
                <w:szCs w:val="19"/>
                <w14:ligatures w14:val="standardContextual"/>
              </w:rPr>
              <w:t>Anahtar Kavramlar ve Semboller</w:t>
            </w:r>
          </w:p>
        </w:tc>
        <w:tc>
          <w:tcPr>
            <w:tcW w:w="7796" w:type="dxa"/>
            <w:vAlign w:val="center"/>
          </w:tcPr>
          <w:p w:rsidR="0000645E" w:rsidRPr="00DC78B3" w:rsidRDefault="00136E5D" w:rsidP="0000645E">
            <w:pPr>
              <w:pStyle w:val="AralkYok"/>
              <w:rPr>
                <w:sz w:val="19"/>
                <w:szCs w:val="19"/>
              </w:rPr>
            </w:pPr>
            <w:r w:rsidRPr="001419D4">
              <w:rPr>
                <w:rFonts w:ascii="Tahoma" w:hAnsi="Tahoma" w:cs="Tahoma"/>
                <w:sz w:val="19"/>
                <w:szCs w:val="19"/>
                <w14:ligatures w14:val="standardContextual"/>
              </w:rPr>
              <w:t>şekil grafiği</w:t>
            </w:r>
          </w:p>
        </w:tc>
      </w:tr>
      <w:tr w:rsidR="004D2354" w:rsidTr="0000645E">
        <w:trPr>
          <w:jc w:val="center"/>
        </w:trPr>
        <w:tc>
          <w:tcPr>
            <w:tcW w:w="2972" w:type="dxa"/>
            <w:vAlign w:val="center"/>
          </w:tcPr>
          <w:p w:rsidR="0000645E" w:rsidRPr="00DC78B3" w:rsidRDefault="00136E5D" w:rsidP="0000645E">
            <w:pPr>
              <w:pStyle w:val="AralkYok"/>
              <w:rPr>
                <w:rFonts w:ascii="Tahoma" w:hAnsi="Tahoma" w:cs="Tahoma"/>
                <w:b/>
                <w:sz w:val="19"/>
                <w:szCs w:val="19"/>
                <w14:ligatures w14:val="standardContextual"/>
              </w:rPr>
            </w:pPr>
            <w:r w:rsidRPr="00DC78B3">
              <w:rPr>
                <w:rFonts w:ascii="Tahoma" w:hAnsi="Tahoma" w:cs="Tahoma"/>
                <w:b/>
                <w:sz w:val="19"/>
                <w:szCs w:val="19"/>
                <w14:ligatures w14:val="standardContextual"/>
              </w:rPr>
              <w:t>ÖĞRENME KANITLARI</w:t>
            </w:r>
          </w:p>
          <w:p w:rsidR="0000645E" w:rsidRPr="00DC78B3" w:rsidRDefault="00136E5D" w:rsidP="0000645E">
            <w:pPr>
              <w:pStyle w:val="AralkYok"/>
              <w:rPr>
                <w:rFonts w:ascii="Tahoma" w:hAnsi="Tahoma" w:cs="Tahoma"/>
                <w:b/>
                <w:sz w:val="19"/>
                <w:szCs w:val="19"/>
                <w14:ligatures w14:val="standardContextual"/>
              </w:rPr>
            </w:pPr>
            <w:r w:rsidRPr="00DC78B3">
              <w:rPr>
                <w:rFonts w:ascii="Tahoma" w:hAnsi="Tahoma" w:cs="Tahoma"/>
                <w:b/>
                <w:sz w:val="19"/>
                <w:szCs w:val="19"/>
                <w14:ligatures w14:val="standardContextual"/>
              </w:rPr>
              <w:t>(Ölçme ve Değerlendirme)</w:t>
            </w:r>
          </w:p>
        </w:tc>
        <w:tc>
          <w:tcPr>
            <w:tcW w:w="7796" w:type="dxa"/>
            <w:vAlign w:val="center"/>
          </w:tcPr>
          <w:p w:rsidR="001419D4" w:rsidRPr="001419D4" w:rsidRDefault="00136E5D" w:rsidP="001419D4">
            <w:pPr>
              <w:pStyle w:val="AralkYok"/>
              <w:rPr>
                <w:rFonts w:ascii="Tahoma" w:hAnsi="Tahoma" w:cs="Tahoma"/>
                <w:sz w:val="19"/>
                <w:szCs w:val="19"/>
                <w14:ligatures w14:val="standardContextual"/>
              </w:rPr>
            </w:pPr>
            <w:r w:rsidRPr="001419D4">
              <w:rPr>
                <w:rFonts w:ascii="Tahoma" w:hAnsi="Tahoma" w:cs="Tahoma"/>
                <w:sz w:val="19"/>
                <w:szCs w:val="19"/>
                <w14:ligatures w14:val="standardContextual"/>
              </w:rPr>
              <w:t>Bu temaya ait öğrenme çıktıları; açık uçlu ve eşleştirme sorularından oluşan çalışma kâğıdı</w:t>
            </w:r>
          </w:p>
          <w:p w:rsidR="0000645E" w:rsidRPr="00DC78B3" w:rsidRDefault="00136E5D" w:rsidP="001419D4">
            <w:pPr>
              <w:pStyle w:val="AralkYok"/>
              <w:rPr>
                <w:rFonts w:ascii="Tahoma" w:hAnsi="Tahoma" w:cs="Tahoma"/>
                <w:sz w:val="19"/>
                <w:szCs w:val="19"/>
                <w14:ligatures w14:val="standardContextual"/>
              </w:rPr>
            </w:pPr>
            <w:r w:rsidRPr="001419D4">
              <w:rPr>
                <w:rFonts w:ascii="Tahoma" w:hAnsi="Tahoma" w:cs="Tahoma"/>
                <w:sz w:val="19"/>
                <w:szCs w:val="19"/>
                <w14:ligatures w14:val="standardContextual"/>
              </w:rPr>
              <w:t>ve kontrol listesi ile değerlendirilebilir.</w:t>
            </w:r>
          </w:p>
        </w:tc>
      </w:tr>
      <w:tr w:rsidR="00CF5049" w:rsidTr="009B2FE2">
        <w:trPr>
          <w:trHeight w:val="5973"/>
          <w:jc w:val="center"/>
        </w:trPr>
        <w:tc>
          <w:tcPr>
            <w:tcW w:w="2972" w:type="dxa"/>
            <w:vAlign w:val="center"/>
          </w:tcPr>
          <w:p w:rsidR="00CF5049" w:rsidRPr="00DC78B3" w:rsidRDefault="00CF5049" w:rsidP="0000645E">
            <w:pPr>
              <w:pStyle w:val="AralkYok"/>
              <w:rPr>
                <w:rFonts w:ascii="Tahoma" w:hAnsi="Tahoma" w:cs="Tahoma"/>
                <w:b/>
                <w:sz w:val="19"/>
                <w:szCs w:val="19"/>
                <w14:ligatures w14:val="standardContextual"/>
              </w:rPr>
            </w:pPr>
            <w:r w:rsidRPr="00DC78B3">
              <w:rPr>
                <w:rFonts w:ascii="Tahoma" w:hAnsi="Tahoma" w:cs="Tahoma"/>
                <w:b/>
                <w:sz w:val="19"/>
                <w:szCs w:val="19"/>
                <w14:ligatures w14:val="standardContextual"/>
              </w:rPr>
              <w:t>Öğretme-Öğrenme</w:t>
            </w:r>
          </w:p>
          <w:p w:rsidR="00CF5049" w:rsidRPr="00DC78B3" w:rsidRDefault="00CF5049" w:rsidP="0000645E">
            <w:pPr>
              <w:pStyle w:val="AralkYok"/>
              <w:rPr>
                <w:rFonts w:ascii="Tahoma" w:hAnsi="Tahoma" w:cs="Tahoma"/>
                <w:b/>
                <w:sz w:val="19"/>
                <w:szCs w:val="19"/>
                <w14:ligatures w14:val="standardContextual"/>
              </w:rPr>
            </w:pPr>
            <w:r w:rsidRPr="00DC78B3">
              <w:rPr>
                <w:rFonts w:ascii="Tahoma" w:hAnsi="Tahoma" w:cs="Tahoma"/>
                <w:b/>
                <w:sz w:val="19"/>
                <w:szCs w:val="19"/>
                <w14:ligatures w14:val="standardContextual"/>
              </w:rPr>
              <w:t>Uygulamalar</w:t>
            </w:r>
          </w:p>
        </w:tc>
        <w:tc>
          <w:tcPr>
            <w:tcW w:w="7796" w:type="dxa"/>
            <w:vAlign w:val="center"/>
          </w:tcPr>
          <w:p w:rsidR="00CF5049" w:rsidRDefault="00CF5049" w:rsidP="0000645E">
            <w:pPr>
              <w:pStyle w:val="AralkYok"/>
              <w:rPr>
                <w:rFonts w:ascii="Tahoma" w:hAnsi="Tahoma" w:cs="Tahoma"/>
                <w:sz w:val="19"/>
                <w:szCs w:val="19"/>
                <w14:ligatures w14:val="standardContextual"/>
              </w:rPr>
            </w:pPr>
            <w:r w:rsidRPr="001419D4">
              <w:rPr>
                <w:rFonts w:ascii="Tahoma" w:hAnsi="Tahoma" w:cs="Tahoma"/>
                <w:b/>
                <w:sz w:val="19"/>
                <w:szCs w:val="19"/>
                <w14:ligatures w14:val="standardContextual"/>
              </w:rPr>
              <w:t>MAT.2.4.1. Kategorik veriye dayalı en çok iki veri grubu ile çalışabilme ve veriye dayalı karar verebilme (5 saat)</w:t>
            </w:r>
            <w:r w:rsidRPr="00DC78B3">
              <w:rPr>
                <w:rFonts w:ascii="Tahoma" w:hAnsi="Tahoma" w:cs="Tahoma"/>
                <w:sz w:val="19"/>
                <w:szCs w:val="19"/>
                <w14:ligatures w14:val="standardContextual"/>
              </w:rPr>
              <w:t xml:space="preserve">  </w:t>
            </w:r>
          </w:p>
          <w:p w:rsidR="00CF5049" w:rsidRPr="001579EC" w:rsidRDefault="00CF5049" w:rsidP="001579EC">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C78B3">
              <w:rPr>
                <w:rFonts w:ascii="Tahoma" w:hAnsi="Tahoma" w:cs="Tahoma"/>
                <w:color w:val="000000" w:themeColor="text1"/>
                <w:sz w:val="19"/>
                <w:szCs w:val="19"/>
                <w14:ligatures w14:val="standardContextual"/>
              </w:rPr>
              <w:t xml:space="preserve">♦  </w:t>
            </w:r>
            <w:r w:rsidRPr="001579EC">
              <w:rPr>
                <w:rFonts w:ascii="Tahoma" w:hAnsi="Tahoma" w:cs="Tahoma"/>
                <w:sz w:val="19"/>
                <w:szCs w:val="19"/>
                <w14:ligatures w14:val="standardContextual"/>
              </w:rPr>
              <w:t>Öğrencilerin ilgisini çeken ve deneyimlerine dayanan örnek durumlar veya olaylar ile</w:t>
            </w:r>
          </w:p>
          <w:p w:rsidR="00CF5049" w:rsidRPr="001579EC" w:rsidRDefault="00CF5049" w:rsidP="001579EC">
            <w:pPr>
              <w:pStyle w:val="AralkYok"/>
              <w:rPr>
                <w:rFonts w:ascii="Tahoma" w:hAnsi="Tahoma" w:cs="Tahoma"/>
                <w:sz w:val="19"/>
                <w:szCs w:val="19"/>
                <w14:ligatures w14:val="standardContextual"/>
              </w:rPr>
            </w:pPr>
            <w:r w:rsidRPr="001579EC">
              <w:rPr>
                <w:rFonts w:ascii="Tahoma" w:hAnsi="Tahoma" w:cs="Tahoma"/>
                <w:sz w:val="19"/>
                <w:szCs w:val="19"/>
                <w14:ligatures w14:val="standardContextual"/>
              </w:rPr>
              <w:t>günlük yaşamda araştırma gerektiren durumları fark etmeleri ve sınıf içinde tartışmaları</w:t>
            </w:r>
          </w:p>
          <w:p w:rsidR="00CF5049" w:rsidRPr="001579EC" w:rsidRDefault="00CF5049" w:rsidP="001579EC">
            <w:pPr>
              <w:pStyle w:val="AralkYok"/>
              <w:rPr>
                <w:rFonts w:ascii="Tahoma" w:hAnsi="Tahoma" w:cs="Tahoma"/>
                <w:sz w:val="19"/>
                <w:szCs w:val="19"/>
                <w14:ligatures w14:val="standardContextual"/>
              </w:rPr>
            </w:pPr>
            <w:r w:rsidRPr="001579EC">
              <w:rPr>
                <w:rFonts w:ascii="Tahoma" w:hAnsi="Tahoma" w:cs="Tahoma"/>
                <w:sz w:val="19"/>
                <w:szCs w:val="19"/>
                <w14:ligatures w14:val="standardContextual"/>
              </w:rPr>
              <w:t>sağlanır (E1.1, SDB2.1). Öğrenciler seçtikleri bağlama göre kategorik veriye dayalı iki veri</w:t>
            </w:r>
          </w:p>
          <w:p w:rsidR="00CF5049" w:rsidRPr="001579EC" w:rsidRDefault="00CF5049" w:rsidP="001579EC">
            <w:pPr>
              <w:pStyle w:val="AralkYok"/>
              <w:rPr>
                <w:rFonts w:ascii="Tahoma" w:hAnsi="Tahoma" w:cs="Tahoma"/>
                <w:sz w:val="19"/>
                <w:szCs w:val="19"/>
                <w14:ligatures w14:val="standardContextual"/>
              </w:rPr>
            </w:pPr>
            <w:r w:rsidRPr="001579EC">
              <w:rPr>
                <w:rFonts w:ascii="Tahoma" w:hAnsi="Tahoma" w:cs="Tahoma"/>
                <w:sz w:val="19"/>
                <w:szCs w:val="19"/>
                <w14:ligatures w14:val="standardContextual"/>
              </w:rPr>
              <w:t>grubuna yönelik günlük yaşam durumu belirler (SDB3.3). Hayat bilgisi dersinin ilgili konularıyla</w:t>
            </w:r>
            <w:r>
              <w:rPr>
                <w:rFonts w:ascii="Tahoma" w:hAnsi="Tahoma" w:cs="Tahoma"/>
                <w:sz w:val="19"/>
                <w:szCs w:val="19"/>
                <w14:ligatures w14:val="standardContextual"/>
              </w:rPr>
              <w:t xml:space="preserve"> </w:t>
            </w:r>
            <w:r w:rsidRPr="001579EC">
              <w:rPr>
                <w:rFonts w:ascii="Tahoma" w:hAnsi="Tahoma" w:cs="Tahoma"/>
                <w:sz w:val="19"/>
                <w:szCs w:val="19"/>
                <w14:ligatures w14:val="standardContextual"/>
              </w:rPr>
              <w:t>(örneğin mevsim) ilişki kurulur. Örneğin yaz ve kış mevsimi gibi iki grup oluşturur.</w:t>
            </w:r>
            <w:r>
              <w:rPr>
                <w:rFonts w:ascii="Tahoma" w:hAnsi="Tahoma" w:cs="Tahoma"/>
                <w:sz w:val="19"/>
                <w:szCs w:val="19"/>
                <w14:ligatures w14:val="standardContextual"/>
              </w:rPr>
              <w:t xml:space="preserve"> </w:t>
            </w:r>
            <w:r w:rsidRPr="001579EC">
              <w:rPr>
                <w:rFonts w:ascii="Tahoma" w:hAnsi="Tahoma" w:cs="Tahoma"/>
                <w:sz w:val="19"/>
                <w:szCs w:val="19"/>
                <w14:ligatures w14:val="standardContextual"/>
              </w:rPr>
              <w:t>Her grup belirlediği mevsimden hareketle ayların kategorileştirilmesine yönelik en sevdiği</w:t>
            </w:r>
            <w:r>
              <w:rPr>
                <w:rFonts w:ascii="Tahoma" w:hAnsi="Tahoma" w:cs="Tahoma"/>
                <w:sz w:val="19"/>
                <w:szCs w:val="19"/>
                <w14:ligatures w14:val="standardContextual"/>
              </w:rPr>
              <w:t xml:space="preserve"> </w:t>
            </w:r>
            <w:r w:rsidRPr="001579EC">
              <w:rPr>
                <w:rFonts w:ascii="Tahoma" w:hAnsi="Tahoma" w:cs="Tahoma"/>
                <w:sz w:val="19"/>
                <w:szCs w:val="19"/>
                <w14:ligatures w14:val="standardContextual"/>
              </w:rPr>
              <w:t>ayları belirtir. Seçilen bağlamdan hareketle öğrencilerin cevaplayabileceği ve betimleyebileceği/</w:t>
            </w:r>
            <w:r>
              <w:rPr>
                <w:rFonts w:ascii="Tahoma" w:hAnsi="Tahoma" w:cs="Tahoma"/>
                <w:sz w:val="19"/>
                <w:szCs w:val="19"/>
                <w14:ligatures w14:val="standardContextual"/>
              </w:rPr>
              <w:t xml:space="preserve"> </w:t>
            </w:r>
            <w:r w:rsidRPr="001579EC">
              <w:rPr>
                <w:rFonts w:ascii="Tahoma" w:hAnsi="Tahoma" w:cs="Tahoma"/>
                <w:sz w:val="19"/>
                <w:szCs w:val="19"/>
                <w14:ligatures w14:val="standardContextual"/>
              </w:rPr>
              <w:t>karşılaştırabileceği araştırma soruları o</w:t>
            </w:r>
            <w:r>
              <w:rPr>
                <w:rFonts w:ascii="Tahoma" w:hAnsi="Tahoma" w:cs="Tahoma"/>
                <w:sz w:val="19"/>
                <w:szCs w:val="19"/>
                <w14:ligatures w14:val="standardContextual"/>
              </w:rPr>
              <w:t>luşturmaları sağlanır</w:t>
            </w:r>
            <w:r w:rsidRPr="001579EC">
              <w:rPr>
                <w:rFonts w:ascii="Tahoma" w:hAnsi="Tahoma" w:cs="Tahoma"/>
                <w:sz w:val="19"/>
                <w:szCs w:val="19"/>
                <w14:ligatures w14:val="standardContextual"/>
              </w:rPr>
              <w:t>.</w:t>
            </w:r>
          </w:p>
          <w:p w:rsidR="00CF5049" w:rsidRPr="001579EC" w:rsidRDefault="00CF5049" w:rsidP="001579EC">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C78B3">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1579EC">
              <w:rPr>
                <w:rFonts w:ascii="Tahoma" w:hAnsi="Tahoma" w:cs="Tahoma"/>
                <w:sz w:val="19"/>
                <w:szCs w:val="19"/>
                <w14:ligatures w14:val="standardContextual"/>
              </w:rPr>
              <w:t>Araştırma sorularının istatistiksel a</w:t>
            </w:r>
            <w:bookmarkStart w:id="0" w:name="_GoBack"/>
            <w:bookmarkEnd w:id="0"/>
            <w:r w:rsidRPr="001579EC">
              <w:rPr>
                <w:rFonts w:ascii="Tahoma" w:hAnsi="Tahoma" w:cs="Tahoma"/>
                <w:sz w:val="19"/>
                <w:szCs w:val="19"/>
                <w14:ligatures w14:val="standardContextual"/>
              </w:rPr>
              <w:t>raştırma sorusu olup olmadığı, verilerin toplanmasına</w:t>
            </w:r>
          </w:p>
          <w:p w:rsidR="00CF5049" w:rsidRDefault="00CF5049" w:rsidP="00594216">
            <w:pPr>
              <w:pStyle w:val="AralkYok"/>
              <w:rPr>
                <w:rFonts w:ascii="Tahoma" w:hAnsi="Tahoma" w:cs="Tahoma"/>
                <w:sz w:val="19"/>
                <w:szCs w:val="19"/>
                <w14:ligatures w14:val="standardContextual"/>
              </w:rPr>
            </w:pPr>
            <w:r w:rsidRPr="001579EC">
              <w:rPr>
                <w:rFonts w:ascii="Tahoma" w:hAnsi="Tahoma" w:cs="Tahoma"/>
                <w:sz w:val="19"/>
                <w:szCs w:val="19"/>
                <w14:ligatures w14:val="standardContextual"/>
              </w:rPr>
              <w:t>imkân verip vermediği, araştırmanın amacına hizmet edip etmediği, veri toplanacak grubun</w:t>
            </w:r>
            <w:r>
              <w:rPr>
                <w:rFonts w:ascii="Tahoma" w:hAnsi="Tahoma" w:cs="Tahoma"/>
                <w:sz w:val="19"/>
                <w:szCs w:val="19"/>
                <w14:ligatures w14:val="standardContextual"/>
              </w:rPr>
              <w:t xml:space="preserve"> </w:t>
            </w:r>
            <w:r w:rsidRPr="001579EC">
              <w:rPr>
                <w:rFonts w:ascii="Tahoma" w:hAnsi="Tahoma" w:cs="Tahoma"/>
                <w:sz w:val="19"/>
                <w:szCs w:val="19"/>
                <w14:ligatures w14:val="standardContextual"/>
              </w:rPr>
              <w:t>açık ve net olup olmadığı, soruların cevaplanabilir ve cevapların da değişebilir olup olmadığına</w:t>
            </w:r>
            <w:r>
              <w:rPr>
                <w:rFonts w:ascii="Tahoma" w:hAnsi="Tahoma" w:cs="Tahoma"/>
                <w:sz w:val="19"/>
                <w:szCs w:val="19"/>
                <w14:ligatures w14:val="standardContextual"/>
              </w:rPr>
              <w:t xml:space="preserve"> </w:t>
            </w:r>
            <w:r w:rsidRPr="001579EC">
              <w:rPr>
                <w:rFonts w:ascii="Tahoma" w:hAnsi="Tahoma" w:cs="Tahoma"/>
                <w:sz w:val="19"/>
                <w:szCs w:val="19"/>
                <w14:ligatures w14:val="standardContextual"/>
              </w:rPr>
              <w:t>dikkat edilir. Bağlam içerisinde “Bu sorunun cevabını nasıl öğrenebiliriz? Soruyu</w:t>
            </w:r>
            <w:r>
              <w:rPr>
                <w:rFonts w:ascii="Tahoma" w:hAnsi="Tahoma" w:cs="Tahoma"/>
                <w:sz w:val="19"/>
                <w:szCs w:val="19"/>
                <w14:ligatures w14:val="standardContextual"/>
              </w:rPr>
              <w:t xml:space="preserve"> </w:t>
            </w:r>
            <w:r w:rsidRPr="001579EC">
              <w:rPr>
                <w:rFonts w:ascii="Tahoma" w:hAnsi="Tahoma" w:cs="Tahoma"/>
                <w:sz w:val="19"/>
                <w:szCs w:val="19"/>
                <w14:ligatures w14:val="standardContextual"/>
              </w:rPr>
              <w:t>kimlere sorabiliriz?” gibi sorular ile veri toplama süreci planlanır (SDB2.1). Böylece öğrencilerin</w:t>
            </w:r>
            <w:r>
              <w:rPr>
                <w:rFonts w:ascii="Tahoma" w:hAnsi="Tahoma" w:cs="Tahoma"/>
                <w:sz w:val="19"/>
                <w:szCs w:val="19"/>
                <w14:ligatures w14:val="standardContextual"/>
              </w:rPr>
              <w:t xml:space="preserve"> </w:t>
            </w:r>
            <w:r w:rsidRPr="001579EC">
              <w:rPr>
                <w:rFonts w:ascii="Tahoma" w:hAnsi="Tahoma" w:cs="Tahoma"/>
                <w:sz w:val="19"/>
                <w:szCs w:val="19"/>
                <w14:ligatures w14:val="standardContextual"/>
              </w:rPr>
              <w:t>varsayımlarda bulunularak dikkatlerini toplamaları (D3) ve sürece odaklanmaları</w:t>
            </w:r>
            <w:r>
              <w:rPr>
                <w:rFonts w:ascii="Tahoma" w:hAnsi="Tahoma" w:cs="Tahoma"/>
                <w:sz w:val="19"/>
                <w:szCs w:val="19"/>
                <w14:ligatures w14:val="standardContextual"/>
              </w:rPr>
              <w:t xml:space="preserve"> </w:t>
            </w:r>
            <w:r w:rsidRPr="001579EC">
              <w:rPr>
                <w:rFonts w:ascii="Tahoma" w:hAnsi="Tahoma" w:cs="Tahoma"/>
                <w:sz w:val="19"/>
                <w:szCs w:val="19"/>
                <w14:ligatures w14:val="standardContextual"/>
              </w:rPr>
              <w:t>sağlanır (E3.2). Hazırlanan veri toplama planı doğrultusunda fikir</w:t>
            </w:r>
            <w:r>
              <w:rPr>
                <w:rFonts w:ascii="Tahoma" w:hAnsi="Tahoma" w:cs="Tahoma"/>
                <w:sz w:val="19"/>
                <w:szCs w:val="19"/>
                <w14:ligatures w14:val="standardContextual"/>
              </w:rPr>
              <w:t xml:space="preserve"> </w:t>
            </w:r>
            <w:r w:rsidRPr="001579EC">
              <w:rPr>
                <w:rFonts w:ascii="Tahoma" w:hAnsi="Tahoma" w:cs="Tahoma"/>
                <w:sz w:val="19"/>
                <w:szCs w:val="19"/>
                <w14:ligatures w14:val="standardContextual"/>
              </w:rPr>
              <w:t>alışverişinde bulunarak</w:t>
            </w:r>
            <w:r>
              <w:rPr>
                <w:rFonts w:ascii="Tahoma" w:hAnsi="Tahoma" w:cs="Tahoma"/>
                <w:sz w:val="19"/>
                <w:szCs w:val="19"/>
                <w14:ligatures w14:val="standardContextual"/>
              </w:rPr>
              <w:t xml:space="preserve"> </w:t>
            </w:r>
            <w:r w:rsidRPr="001579EC">
              <w:rPr>
                <w:rFonts w:ascii="Tahoma" w:hAnsi="Tahoma" w:cs="Tahoma"/>
                <w:sz w:val="19"/>
                <w:szCs w:val="19"/>
                <w14:ligatures w14:val="standardContextual"/>
              </w:rPr>
              <w:t xml:space="preserve">öğrenciler kendi grupları ile aktif bir şekilde veri </w:t>
            </w:r>
            <w:r>
              <w:rPr>
                <w:rFonts w:ascii="Tahoma" w:hAnsi="Tahoma" w:cs="Tahoma"/>
                <w:sz w:val="19"/>
                <w:szCs w:val="19"/>
                <w14:ligatures w14:val="standardContextual"/>
              </w:rPr>
              <w:t>toplama sürecini gerçekleştirir</w:t>
            </w:r>
            <w:r w:rsidRPr="001579EC">
              <w:rPr>
                <w:rFonts w:ascii="Tahoma" w:hAnsi="Tahoma" w:cs="Tahoma"/>
                <w:sz w:val="19"/>
                <w:szCs w:val="19"/>
                <w14:ligatures w14:val="standardContextual"/>
              </w:rPr>
              <w:t>. Toplanan verilerin araştırma sorularına cevap veriyor olup olmadığı öğrencilerle</w:t>
            </w:r>
            <w:r>
              <w:rPr>
                <w:rFonts w:ascii="Tahoma" w:hAnsi="Tahoma" w:cs="Tahoma"/>
                <w:sz w:val="19"/>
                <w:szCs w:val="19"/>
                <w14:ligatures w14:val="standardContextual"/>
              </w:rPr>
              <w:t xml:space="preserve"> </w:t>
            </w:r>
            <w:r w:rsidRPr="001579EC">
              <w:rPr>
                <w:rFonts w:ascii="Tahoma" w:hAnsi="Tahoma" w:cs="Tahoma"/>
                <w:sz w:val="19"/>
                <w:szCs w:val="19"/>
                <w14:ligatures w14:val="standardContextual"/>
              </w:rPr>
              <w:t xml:space="preserve">değerlendirilir (SDB2.1). </w:t>
            </w:r>
          </w:p>
          <w:p w:rsidR="00CF5049" w:rsidRPr="001579EC" w:rsidRDefault="00CF5049" w:rsidP="00594216">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C78B3">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1579EC">
              <w:rPr>
                <w:rFonts w:ascii="Tahoma" w:hAnsi="Tahoma" w:cs="Tahoma"/>
                <w:sz w:val="19"/>
                <w:szCs w:val="19"/>
                <w14:ligatures w14:val="standardContextual"/>
              </w:rPr>
              <w:t>Öğrencilere topladıkları verileri kaydetmelerinin gerekliliğinden</w:t>
            </w:r>
            <w:r>
              <w:rPr>
                <w:rFonts w:ascii="Tahoma" w:hAnsi="Tahoma" w:cs="Tahoma"/>
                <w:sz w:val="19"/>
                <w:szCs w:val="19"/>
                <w14:ligatures w14:val="standardContextual"/>
              </w:rPr>
              <w:t xml:space="preserve"> </w:t>
            </w:r>
            <w:r w:rsidRPr="001579EC">
              <w:rPr>
                <w:rFonts w:ascii="Tahoma" w:hAnsi="Tahoma" w:cs="Tahoma"/>
                <w:sz w:val="19"/>
                <w:szCs w:val="19"/>
                <w14:ligatures w14:val="standardContextual"/>
              </w:rPr>
              <w:t>bahsedilir. Bu gerekliliği ortaya koymak için öğrencilere “Bu veri yarın toplansa</w:t>
            </w:r>
            <w:r>
              <w:rPr>
                <w:rFonts w:ascii="Tahoma" w:hAnsi="Tahoma" w:cs="Tahoma"/>
                <w:sz w:val="19"/>
                <w:szCs w:val="19"/>
                <w14:ligatures w14:val="standardContextual"/>
              </w:rPr>
              <w:t xml:space="preserve"> </w:t>
            </w:r>
            <w:r w:rsidRPr="001579EC">
              <w:rPr>
                <w:rFonts w:ascii="Tahoma" w:hAnsi="Tahoma" w:cs="Tahoma"/>
                <w:sz w:val="19"/>
                <w:szCs w:val="19"/>
                <w14:ligatures w14:val="standardContextual"/>
              </w:rPr>
              <w:t>aynı sonuçlar elde edilir mi?” gibi sorular sorulur. Burada öğrencilerin verilerin değişebilirliğini</w:t>
            </w:r>
            <w:r>
              <w:rPr>
                <w:rFonts w:ascii="Tahoma" w:hAnsi="Tahoma" w:cs="Tahoma"/>
                <w:sz w:val="19"/>
                <w:szCs w:val="19"/>
                <w14:ligatures w14:val="standardContextual"/>
              </w:rPr>
              <w:t xml:space="preserve"> </w:t>
            </w:r>
            <w:r w:rsidRPr="001579EC">
              <w:rPr>
                <w:rFonts w:ascii="Tahoma" w:hAnsi="Tahoma" w:cs="Tahoma"/>
                <w:sz w:val="19"/>
                <w:szCs w:val="19"/>
                <w14:ligatures w14:val="standardContextual"/>
              </w:rPr>
              <w:t>fark etmeleri sağlanır. Belirlenen durum bağlamında toplanan verilerin nasıl görselleştirileceğine</w:t>
            </w:r>
            <w:r>
              <w:rPr>
                <w:rFonts w:ascii="Tahoma" w:hAnsi="Tahoma" w:cs="Tahoma"/>
                <w:sz w:val="19"/>
                <w:szCs w:val="19"/>
                <w14:ligatures w14:val="standardContextual"/>
              </w:rPr>
              <w:t xml:space="preserve"> </w:t>
            </w:r>
            <w:r w:rsidRPr="001579EC">
              <w:rPr>
                <w:rFonts w:ascii="Tahoma" w:hAnsi="Tahoma" w:cs="Tahoma"/>
                <w:sz w:val="19"/>
                <w:szCs w:val="19"/>
                <w14:ligatures w14:val="standardContextual"/>
              </w:rPr>
              <w:t>yönelik</w:t>
            </w:r>
            <w:r>
              <w:rPr>
                <w:rFonts w:ascii="Tahoma" w:hAnsi="Tahoma" w:cs="Tahoma"/>
                <w:sz w:val="19"/>
                <w:szCs w:val="19"/>
                <w14:ligatures w14:val="standardContextual"/>
              </w:rPr>
              <w:t xml:space="preserve"> </w:t>
            </w:r>
            <w:r w:rsidRPr="001579EC">
              <w:rPr>
                <w:rFonts w:ascii="Tahoma" w:hAnsi="Tahoma" w:cs="Tahoma"/>
                <w:sz w:val="19"/>
                <w:szCs w:val="19"/>
                <w14:ligatures w14:val="standardContextual"/>
              </w:rPr>
              <w:t>öğrencilere “Veriyi gruplamamız gerekiyor mu? Veri gruplamayı</w:t>
            </w:r>
            <w:r>
              <w:rPr>
                <w:rFonts w:ascii="Tahoma" w:hAnsi="Tahoma" w:cs="Tahoma"/>
                <w:sz w:val="19"/>
                <w:szCs w:val="19"/>
                <w14:ligatures w14:val="standardContextual"/>
              </w:rPr>
              <w:t xml:space="preserve"> </w:t>
            </w:r>
            <w:r w:rsidRPr="001579EC">
              <w:rPr>
                <w:rFonts w:ascii="Tahoma" w:hAnsi="Tahoma" w:cs="Tahoma"/>
                <w:sz w:val="19"/>
                <w:szCs w:val="19"/>
                <w14:ligatures w14:val="standardContextual"/>
              </w:rPr>
              <w:t>nasıl yapabilirsiniz?” gibi sorular sorulur, cevapları tartışılır (SDB2.1).</w:t>
            </w:r>
          </w:p>
        </w:tc>
      </w:tr>
      <w:tr w:rsidR="00CF5049" w:rsidTr="00594216">
        <w:trPr>
          <w:jc w:val="center"/>
        </w:trPr>
        <w:tc>
          <w:tcPr>
            <w:tcW w:w="2972" w:type="dxa"/>
            <w:vMerge w:val="restart"/>
            <w:vAlign w:val="center"/>
          </w:tcPr>
          <w:p w:rsidR="00CF5049" w:rsidRPr="00DC78B3" w:rsidRDefault="00CF5049" w:rsidP="00594216">
            <w:pPr>
              <w:pStyle w:val="AralkYok"/>
              <w:rPr>
                <w:rFonts w:ascii="Tahoma" w:hAnsi="Tahoma" w:cs="Tahoma"/>
                <w:b/>
                <w:sz w:val="19"/>
                <w:szCs w:val="19"/>
                <w14:ligatures w14:val="standardContextual"/>
              </w:rPr>
            </w:pPr>
            <w:r w:rsidRPr="00DC78B3">
              <w:rPr>
                <w:rFonts w:ascii="Tahoma" w:hAnsi="Tahoma" w:cs="Tahoma"/>
                <w:b/>
                <w:sz w:val="19"/>
                <w:szCs w:val="19"/>
                <w14:ligatures w14:val="standardContextual"/>
              </w:rPr>
              <w:t>FARKLILAŞTIRMA</w:t>
            </w:r>
          </w:p>
        </w:tc>
        <w:tc>
          <w:tcPr>
            <w:tcW w:w="7796" w:type="dxa"/>
            <w:vAlign w:val="center"/>
          </w:tcPr>
          <w:p w:rsidR="00CF5049" w:rsidRPr="00DC78B3" w:rsidRDefault="00CF5049" w:rsidP="00594216">
            <w:pPr>
              <w:pStyle w:val="AralkYok"/>
              <w:rPr>
                <w:rFonts w:ascii="Tahoma" w:hAnsi="Tahoma" w:cs="Tahoma"/>
                <w:color w:val="FF0000"/>
                <w:sz w:val="19"/>
                <w:szCs w:val="19"/>
                <w14:ligatures w14:val="standardContextual"/>
              </w:rPr>
            </w:pPr>
            <w:r w:rsidRPr="00DC78B3">
              <w:rPr>
                <w:rFonts w:ascii="Tahoma" w:hAnsi="Tahoma" w:cs="Tahoma"/>
                <w:b/>
                <w:sz w:val="19"/>
                <w:szCs w:val="19"/>
                <w14:ligatures w14:val="standardContextual"/>
              </w:rPr>
              <w:t xml:space="preserve">ZENGİNLEŞTİRME </w:t>
            </w:r>
            <w:r w:rsidRPr="001579EC">
              <w:rPr>
                <w:rFonts w:ascii="Tahoma" w:hAnsi="Tahoma" w:cs="Tahoma"/>
                <w:sz w:val="19"/>
                <w:szCs w:val="19"/>
                <w14:ligatures w14:val="standardContextual"/>
              </w:rPr>
              <w:t>Çeşitli özelliklere göre ayrılmış nesne veya durumlar verilip bunların hangi özelliğe göre sınıflandırıldığını</w:t>
            </w:r>
            <w:r>
              <w:rPr>
                <w:rFonts w:ascii="Tahoma" w:hAnsi="Tahoma" w:cs="Tahoma"/>
                <w:sz w:val="19"/>
                <w:szCs w:val="19"/>
                <w14:ligatures w14:val="standardContextual"/>
              </w:rPr>
              <w:t xml:space="preserve"> </w:t>
            </w:r>
            <w:r w:rsidRPr="001579EC">
              <w:rPr>
                <w:rFonts w:ascii="Tahoma" w:hAnsi="Tahoma" w:cs="Tahoma"/>
                <w:sz w:val="19"/>
                <w:szCs w:val="19"/>
                <w14:ligatures w14:val="standardContextual"/>
              </w:rPr>
              <w:t>bulmaları sağlanır. Sonrasında farklı bir özelliğe göre gruplayıp şekil grafiğinde</w:t>
            </w:r>
            <w:r>
              <w:rPr>
                <w:rFonts w:ascii="Tahoma" w:hAnsi="Tahoma" w:cs="Tahoma"/>
                <w:sz w:val="19"/>
                <w:szCs w:val="19"/>
                <w14:ligatures w14:val="standardContextual"/>
              </w:rPr>
              <w:t xml:space="preserve"> </w:t>
            </w:r>
            <w:r w:rsidRPr="001579EC">
              <w:rPr>
                <w:rFonts w:ascii="Tahoma" w:hAnsi="Tahoma" w:cs="Tahoma"/>
                <w:sz w:val="19"/>
                <w:szCs w:val="19"/>
                <w14:ligatures w14:val="standardContextual"/>
              </w:rPr>
              <w:t>göstermeleri beklenir. Öğrencilerden oluşturdukları bu grafiği yorumlamaları istenir.</w:t>
            </w:r>
          </w:p>
        </w:tc>
      </w:tr>
      <w:tr w:rsidR="00CF5049" w:rsidTr="00594216">
        <w:trPr>
          <w:jc w:val="center"/>
        </w:trPr>
        <w:tc>
          <w:tcPr>
            <w:tcW w:w="2972" w:type="dxa"/>
            <w:vMerge/>
            <w:vAlign w:val="center"/>
          </w:tcPr>
          <w:p w:rsidR="00CF5049" w:rsidRPr="00DC78B3" w:rsidRDefault="00CF5049" w:rsidP="00594216">
            <w:pPr>
              <w:pStyle w:val="AralkYok"/>
              <w:rPr>
                <w:rFonts w:ascii="Tahoma" w:hAnsi="Tahoma" w:cs="Tahoma"/>
                <w:b/>
                <w:sz w:val="19"/>
                <w:szCs w:val="19"/>
                <w14:ligatures w14:val="standardContextual"/>
              </w:rPr>
            </w:pPr>
          </w:p>
        </w:tc>
        <w:tc>
          <w:tcPr>
            <w:tcW w:w="7796" w:type="dxa"/>
            <w:vAlign w:val="center"/>
          </w:tcPr>
          <w:p w:rsidR="00CF5049" w:rsidRPr="00DC78B3" w:rsidRDefault="00CF5049" w:rsidP="00594216">
            <w:pPr>
              <w:pStyle w:val="AralkYok"/>
              <w:rPr>
                <w:rFonts w:ascii="Tahoma" w:hAnsi="Tahoma" w:cs="Tahoma"/>
                <w:b/>
                <w:sz w:val="19"/>
                <w:szCs w:val="19"/>
                <w14:ligatures w14:val="standardContextual"/>
              </w:rPr>
            </w:pPr>
            <w:r w:rsidRPr="00DC78B3">
              <w:rPr>
                <w:rFonts w:ascii="Tahoma" w:hAnsi="Tahoma" w:cs="Tahoma"/>
                <w:b/>
                <w:sz w:val="19"/>
                <w:szCs w:val="19"/>
                <w14:ligatures w14:val="standardContextual"/>
              </w:rPr>
              <w:t>DESTEKLEME</w:t>
            </w:r>
            <w:r w:rsidRPr="00DC78B3">
              <w:rPr>
                <w:rFonts w:ascii="Tahoma" w:hAnsi="Tahoma" w:cs="Tahoma"/>
                <w:sz w:val="19"/>
                <w:szCs w:val="19"/>
                <w14:ligatures w14:val="standardContextual"/>
              </w:rPr>
              <w:t xml:space="preserve">  </w:t>
            </w:r>
            <w:r w:rsidRPr="00640FF3">
              <w:rPr>
                <w:rFonts w:ascii="Tahoma" w:hAnsi="Tahoma" w:cs="Tahoma"/>
                <w:sz w:val="19"/>
                <w:szCs w:val="19"/>
                <w14:ligatures w14:val="standardContextual"/>
              </w:rPr>
              <w:t>Öğrencilere renksiz görselleri olan tek veri grubuna yönelik her bir verinin bir ya da iki</w:t>
            </w:r>
            <w:r>
              <w:rPr>
                <w:rFonts w:ascii="Tahoma" w:hAnsi="Tahoma" w:cs="Tahoma"/>
                <w:sz w:val="19"/>
                <w:szCs w:val="19"/>
                <w14:ligatures w14:val="standardContextual"/>
              </w:rPr>
              <w:t xml:space="preserve"> </w:t>
            </w:r>
            <w:r w:rsidRPr="00640FF3">
              <w:rPr>
                <w:rFonts w:ascii="Tahoma" w:hAnsi="Tahoma" w:cs="Tahoma"/>
                <w:sz w:val="19"/>
                <w:szCs w:val="19"/>
                <w14:ligatures w14:val="standardContextual"/>
              </w:rPr>
              <w:t>nesne veya durumu temsil ettiği hazır bir şekil grafiği verilir. Ardından öğrencilerden bu</w:t>
            </w:r>
            <w:r>
              <w:rPr>
                <w:rFonts w:ascii="Tahoma" w:hAnsi="Tahoma" w:cs="Tahoma"/>
                <w:sz w:val="19"/>
                <w:szCs w:val="19"/>
                <w14:ligatures w14:val="standardContextual"/>
              </w:rPr>
              <w:t xml:space="preserve"> </w:t>
            </w:r>
            <w:r w:rsidRPr="00640FF3">
              <w:rPr>
                <w:rFonts w:ascii="Tahoma" w:hAnsi="Tahoma" w:cs="Tahoma"/>
                <w:sz w:val="19"/>
                <w:szCs w:val="19"/>
                <w14:ligatures w14:val="standardContextual"/>
              </w:rPr>
              <w:t>görselleri boyamaları istenir. Boyama işlemi tamamlandıktan sonra öğrencilere sorular</w:t>
            </w:r>
            <w:r>
              <w:rPr>
                <w:rFonts w:ascii="Tahoma" w:hAnsi="Tahoma" w:cs="Tahoma"/>
                <w:sz w:val="19"/>
                <w:szCs w:val="19"/>
                <w14:ligatures w14:val="standardContextual"/>
              </w:rPr>
              <w:t xml:space="preserve"> </w:t>
            </w:r>
            <w:r w:rsidRPr="00640FF3">
              <w:rPr>
                <w:rFonts w:ascii="Tahoma" w:hAnsi="Tahoma" w:cs="Tahoma"/>
                <w:sz w:val="19"/>
                <w:szCs w:val="19"/>
                <w14:ligatures w14:val="standardContextual"/>
              </w:rPr>
              <w:t>sorularak araştırma sonuçlarının yorumlanması istenir.</w:t>
            </w:r>
          </w:p>
        </w:tc>
      </w:tr>
    </w:tbl>
    <w:p w:rsidR="004D2354" w:rsidRDefault="004D2354">
      <w:pPr>
        <w:spacing w:after="0"/>
        <w:rPr>
          <w:sz w:val="0"/>
          <w:szCs w:val="0"/>
        </w:rPr>
      </w:pPr>
    </w:p>
    <w:sectPr w:rsidR="004D2354" w:rsidSect="000D43CA">
      <w:pgSz w:w="11906" w:h="16838"/>
      <w:pgMar w:top="426" w:right="284" w:bottom="567" w:left="284" w:header="284" w:footer="340" w:gutter="0"/>
      <w:pgNumType w:start="36"/>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Barlow-Light">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E8FCBE0C">
      <w:start w:val="1"/>
      <w:numFmt w:val="decimal"/>
      <w:lvlText w:val=""/>
      <w:lvlJc w:val="left"/>
    </w:lvl>
    <w:lvl w:ilvl="1" w:tplc="44E096C8">
      <w:numFmt w:val="decimal"/>
      <w:lvlText w:val=""/>
      <w:lvlJc w:val="left"/>
    </w:lvl>
    <w:lvl w:ilvl="2" w:tplc="F00468BE">
      <w:numFmt w:val="decimal"/>
      <w:lvlText w:val=""/>
      <w:lvlJc w:val="left"/>
    </w:lvl>
    <w:lvl w:ilvl="3" w:tplc="BC62AEA8">
      <w:numFmt w:val="decimal"/>
      <w:lvlText w:val=""/>
      <w:lvlJc w:val="left"/>
    </w:lvl>
    <w:lvl w:ilvl="4" w:tplc="00F65360">
      <w:numFmt w:val="decimal"/>
      <w:lvlText w:val=""/>
      <w:lvlJc w:val="left"/>
    </w:lvl>
    <w:lvl w:ilvl="5" w:tplc="08AAA80A">
      <w:numFmt w:val="decimal"/>
      <w:lvlText w:val=""/>
      <w:lvlJc w:val="left"/>
    </w:lvl>
    <w:lvl w:ilvl="6" w:tplc="3B0833B6">
      <w:numFmt w:val="decimal"/>
      <w:lvlText w:val=""/>
      <w:lvlJc w:val="left"/>
    </w:lvl>
    <w:lvl w:ilvl="7" w:tplc="446682D4">
      <w:numFmt w:val="decimal"/>
      <w:lvlText w:val=""/>
      <w:lvlJc w:val="left"/>
    </w:lvl>
    <w:lvl w:ilvl="8" w:tplc="62805FC6">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645E"/>
    <w:rsid w:val="00007564"/>
    <w:rsid w:val="00010511"/>
    <w:rsid w:val="00016458"/>
    <w:rsid w:val="0001788F"/>
    <w:rsid w:val="00017CE9"/>
    <w:rsid w:val="000303A2"/>
    <w:rsid w:val="00032C99"/>
    <w:rsid w:val="00036E71"/>
    <w:rsid w:val="000427B7"/>
    <w:rsid w:val="00050315"/>
    <w:rsid w:val="0005148A"/>
    <w:rsid w:val="00061180"/>
    <w:rsid w:val="0006335B"/>
    <w:rsid w:val="00063700"/>
    <w:rsid w:val="00065ADE"/>
    <w:rsid w:val="00070BA1"/>
    <w:rsid w:val="000747B3"/>
    <w:rsid w:val="00087C44"/>
    <w:rsid w:val="000A1897"/>
    <w:rsid w:val="000A1CD5"/>
    <w:rsid w:val="000B7C5E"/>
    <w:rsid w:val="000C5C7B"/>
    <w:rsid w:val="000D43CA"/>
    <w:rsid w:val="000D5DD6"/>
    <w:rsid w:val="000E70B4"/>
    <w:rsid w:val="000F21F7"/>
    <w:rsid w:val="00101815"/>
    <w:rsid w:val="00104365"/>
    <w:rsid w:val="00110B83"/>
    <w:rsid w:val="001157D1"/>
    <w:rsid w:val="0012447C"/>
    <w:rsid w:val="001267E1"/>
    <w:rsid w:val="00130300"/>
    <w:rsid w:val="00136E5D"/>
    <w:rsid w:val="001405EB"/>
    <w:rsid w:val="001419D4"/>
    <w:rsid w:val="0014231E"/>
    <w:rsid w:val="001468F0"/>
    <w:rsid w:val="00147620"/>
    <w:rsid w:val="001528C1"/>
    <w:rsid w:val="00153161"/>
    <w:rsid w:val="001579EC"/>
    <w:rsid w:val="001610C9"/>
    <w:rsid w:val="00167294"/>
    <w:rsid w:val="0018003D"/>
    <w:rsid w:val="00182457"/>
    <w:rsid w:val="001828DC"/>
    <w:rsid w:val="00187D47"/>
    <w:rsid w:val="0019236F"/>
    <w:rsid w:val="00196910"/>
    <w:rsid w:val="001A45E1"/>
    <w:rsid w:val="001A4DB2"/>
    <w:rsid w:val="001B441D"/>
    <w:rsid w:val="001B476A"/>
    <w:rsid w:val="001B7F5C"/>
    <w:rsid w:val="001C21D8"/>
    <w:rsid w:val="001C314F"/>
    <w:rsid w:val="001D2205"/>
    <w:rsid w:val="001D2831"/>
    <w:rsid w:val="001D394C"/>
    <w:rsid w:val="001D3B8B"/>
    <w:rsid w:val="001D6033"/>
    <w:rsid w:val="001D7E96"/>
    <w:rsid w:val="001E566A"/>
    <w:rsid w:val="001F1EF7"/>
    <w:rsid w:val="001F2B46"/>
    <w:rsid w:val="0020039C"/>
    <w:rsid w:val="002052FF"/>
    <w:rsid w:val="00232232"/>
    <w:rsid w:val="002458E5"/>
    <w:rsid w:val="00247345"/>
    <w:rsid w:val="00254A24"/>
    <w:rsid w:val="00274F1F"/>
    <w:rsid w:val="00277171"/>
    <w:rsid w:val="00282A82"/>
    <w:rsid w:val="0028691F"/>
    <w:rsid w:val="00287352"/>
    <w:rsid w:val="00287663"/>
    <w:rsid w:val="00295048"/>
    <w:rsid w:val="002974DE"/>
    <w:rsid w:val="002A5355"/>
    <w:rsid w:val="002A5D52"/>
    <w:rsid w:val="002A66E4"/>
    <w:rsid w:val="002A71C7"/>
    <w:rsid w:val="002B1DE7"/>
    <w:rsid w:val="002B4602"/>
    <w:rsid w:val="002C7F49"/>
    <w:rsid w:val="002D1E4A"/>
    <w:rsid w:val="002E065A"/>
    <w:rsid w:val="002E263C"/>
    <w:rsid w:val="002E7327"/>
    <w:rsid w:val="002F600B"/>
    <w:rsid w:val="002F6B49"/>
    <w:rsid w:val="002F70F8"/>
    <w:rsid w:val="00302E7F"/>
    <w:rsid w:val="00322A7F"/>
    <w:rsid w:val="00324C8D"/>
    <w:rsid w:val="00325572"/>
    <w:rsid w:val="003307F7"/>
    <w:rsid w:val="00332E12"/>
    <w:rsid w:val="00350518"/>
    <w:rsid w:val="00355091"/>
    <w:rsid w:val="003616BE"/>
    <w:rsid w:val="003645CE"/>
    <w:rsid w:val="003668E7"/>
    <w:rsid w:val="00373235"/>
    <w:rsid w:val="003737B0"/>
    <w:rsid w:val="00374EDA"/>
    <w:rsid w:val="003766CF"/>
    <w:rsid w:val="003821A1"/>
    <w:rsid w:val="003901C6"/>
    <w:rsid w:val="00397FB5"/>
    <w:rsid w:val="003A456A"/>
    <w:rsid w:val="003B3680"/>
    <w:rsid w:val="003B3788"/>
    <w:rsid w:val="003B4CC4"/>
    <w:rsid w:val="003D5AED"/>
    <w:rsid w:val="003E1E08"/>
    <w:rsid w:val="003E5565"/>
    <w:rsid w:val="003F04FF"/>
    <w:rsid w:val="003F3236"/>
    <w:rsid w:val="003F7561"/>
    <w:rsid w:val="00401E63"/>
    <w:rsid w:val="004076AD"/>
    <w:rsid w:val="0041341C"/>
    <w:rsid w:val="004140A8"/>
    <w:rsid w:val="00421D4E"/>
    <w:rsid w:val="00430835"/>
    <w:rsid w:val="00434967"/>
    <w:rsid w:val="00442D9A"/>
    <w:rsid w:val="00445451"/>
    <w:rsid w:val="00455646"/>
    <w:rsid w:val="00456A81"/>
    <w:rsid w:val="00472579"/>
    <w:rsid w:val="0048362D"/>
    <w:rsid w:val="004874D6"/>
    <w:rsid w:val="00494547"/>
    <w:rsid w:val="00494A04"/>
    <w:rsid w:val="004974D2"/>
    <w:rsid w:val="00497727"/>
    <w:rsid w:val="004A1B85"/>
    <w:rsid w:val="004A293E"/>
    <w:rsid w:val="004A46DD"/>
    <w:rsid w:val="004A486E"/>
    <w:rsid w:val="004B4B61"/>
    <w:rsid w:val="004C2290"/>
    <w:rsid w:val="004D2354"/>
    <w:rsid w:val="004E11DF"/>
    <w:rsid w:val="004F5C99"/>
    <w:rsid w:val="005005FD"/>
    <w:rsid w:val="00500FC2"/>
    <w:rsid w:val="00501135"/>
    <w:rsid w:val="005015E3"/>
    <w:rsid w:val="0050198D"/>
    <w:rsid w:val="00502ED3"/>
    <w:rsid w:val="005067D6"/>
    <w:rsid w:val="00516185"/>
    <w:rsid w:val="00516E67"/>
    <w:rsid w:val="0053044C"/>
    <w:rsid w:val="00542E9F"/>
    <w:rsid w:val="005469FD"/>
    <w:rsid w:val="00563D0E"/>
    <w:rsid w:val="00563DB4"/>
    <w:rsid w:val="00565980"/>
    <w:rsid w:val="00565FCE"/>
    <w:rsid w:val="00566F5F"/>
    <w:rsid w:val="0057491E"/>
    <w:rsid w:val="00580B87"/>
    <w:rsid w:val="005810C8"/>
    <w:rsid w:val="00583FFC"/>
    <w:rsid w:val="005A03FB"/>
    <w:rsid w:val="005A31BF"/>
    <w:rsid w:val="005A392C"/>
    <w:rsid w:val="005A4244"/>
    <w:rsid w:val="005B1C15"/>
    <w:rsid w:val="005C4B10"/>
    <w:rsid w:val="005E078E"/>
    <w:rsid w:val="005F1335"/>
    <w:rsid w:val="005F4460"/>
    <w:rsid w:val="005F748C"/>
    <w:rsid w:val="006004DA"/>
    <w:rsid w:val="00612B35"/>
    <w:rsid w:val="00622D9E"/>
    <w:rsid w:val="00640C4B"/>
    <w:rsid w:val="00640FF3"/>
    <w:rsid w:val="00650BAC"/>
    <w:rsid w:val="00653850"/>
    <w:rsid w:val="00660D4C"/>
    <w:rsid w:val="0066146B"/>
    <w:rsid w:val="00664C0D"/>
    <w:rsid w:val="006778C9"/>
    <w:rsid w:val="00677AB9"/>
    <w:rsid w:val="006823E3"/>
    <w:rsid w:val="00690A7F"/>
    <w:rsid w:val="006970DD"/>
    <w:rsid w:val="006A01B7"/>
    <w:rsid w:val="006A0A29"/>
    <w:rsid w:val="006A3790"/>
    <w:rsid w:val="006A454E"/>
    <w:rsid w:val="006A4DF2"/>
    <w:rsid w:val="006A5CF6"/>
    <w:rsid w:val="006A6C04"/>
    <w:rsid w:val="006A6F87"/>
    <w:rsid w:val="006B0B6C"/>
    <w:rsid w:val="006B618E"/>
    <w:rsid w:val="006B78F0"/>
    <w:rsid w:val="006C342F"/>
    <w:rsid w:val="006E36FC"/>
    <w:rsid w:val="006F07C5"/>
    <w:rsid w:val="006F17FD"/>
    <w:rsid w:val="00701082"/>
    <w:rsid w:val="00702EA9"/>
    <w:rsid w:val="00707E87"/>
    <w:rsid w:val="00724752"/>
    <w:rsid w:val="00724A8A"/>
    <w:rsid w:val="00724CA9"/>
    <w:rsid w:val="00726466"/>
    <w:rsid w:val="00746DAA"/>
    <w:rsid w:val="00752686"/>
    <w:rsid w:val="0075614B"/>
    <w:rsid w:val="0075739E"/>
    <w:rsid w:val="0076022D"/>
    <w:rsid w:val="0076197B"/>
    <w:rsid w:val="007704DE"/>
    <w:rsid w:val="00771E7C"/>
    <w:rsid w:val="0077418F"/>
    <w:rsid w:val="00785711"/>
    <w:rsid w:val="00794E46"/>
    <w:rsid w:val="007A6FA1"/>
    <w:rsid w:val="007B0309"/>
    <w:rsid w:val="007B11DD"/>
    <w:rsid w:val="007C06C7"/>
    <w:rsid w:val="007C3EB1"/>
    <w:rsid w:val="007C5A3B"/>
    <w:rsid w:val="007C70D6"/>
    <w:rsid w:val="007D5CDF"/>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32A3"/>
    <w:rsid w:val="0096721B"/>
    <w:rsid w:val="00967399"/>
    <w:rsid w:val="00967BCC"/>
    <w:rsid w:val="00983690"/>
    <w:rsid w:val="0098519B"/>
    <w:rsid w:val="0099454C"/>
    <w:rsid w:val="00995232"/>
    <w:rsid w:val="009A3DFC"/>
    <w:rsid w:val="009A746C"/>
    <w:rsid w:val="009B4591"/>
    <w:rsid w:val="009B500F"/>
    <w:rsid w:val="009B6DF2"/>
    <w:rsid w:val="009C72C3"/>
    <w:rsid w:val="009D265F"/>
    <w:rsid w:val="009D58A8"/>
    <w:rsid w:val="009E0F52"/>
    <w:rsid w:val="009E4F4D"/>
    <w:rsid w:val="009F574B"/>
    <w:rsid w:val="009F64D4"/>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DD1"/>
    <w:rsid w:val="00A667CB"/>
    <w:rsid w:val="00A66B27"/>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C336E"/>
    <w:rsid w:val="00AD2E56"/>
    <w:rsid w:val="00AE2788"/>
    <w:rsid w:val="00AE65B5"/>
    <w:rsid w:val="00AF5C05"/>
    <w:rsid w:val="00B10813"/>
    <w:rsid w:val="00B11B55"/>
    <w:rsid w:val="00B147C7"/>
    <w:rsid w:val="00B20ABA"/>
    <w:rsid w:val="00B22D84"/>
    <w:rsid w:val="00B261AF"/>
    <w:rsid w:val="00B2717D"/>
    <w:rsid w:val="00B27D1C"/>
    <w:rsid w:val="00B36B3C"/>
    <w:rsid w:val="00B42203"/>
    <w:rsid w:val="00B50E82"/>
    <w:rsid w:val="00B54B1C"/>
    <w:rsid w:val="00B5587B"/>
    <w:rsid w:val="00B578B1"/>
    <w:rsid w:val="00B6227E"/>
    <w:rsid w:val="00B70CA3"/>
    <w:rsid w:val="00B712AE"/>
    <w:rsid w:val="00B75BF7"/>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C00819"/>
    <w:rsid w:val="00C1150A"/>
    <w:rsid w:val="00C14B45"/>
    <w:rsid w:val="00C317F2"/>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07B7"/>
    <w:rsid w:val="00CA1F23"/>
    <w:rsid w:val="00CA4CA7"/>
    <w:rsid w:val="00CB201C"/>
    <w:rsid w:val="00CC0B31"/>
    <w:rsid w:val="00CC1EE8"/>
    <w:rsid w:val="00CD2A3B"/>
    <w:rsid w:val="00CD3332"/>
    <w:rsid w:val="00CD4119"/>
    <w:rsid w:val="00CE7D5D"/>
    <w:rsid w:val="00CF5049"/>
    <w:rsid w:val="00D00A9D"/>
    <w:rsid w:val="00D02298"/>
    <w:rsid w:val="00D04489"/>
    <w:rsid w:val="00D07B42"/>
    <w:rsid w:val="00D138C5"/>
    <w:rsid w:val="00D16A4C"/>
    <w:rsid w:val="00D23005"/>
    <w:rsid w:val="00D2358B"/>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C78B3"/>
    <w:rsid w:val="00DD6080"/>
    <w:rsid w:val="00DD6097"/>
    <w:rsid w:val="00DF02B0"/>
    <w:rsid w:val="00DF2928"/>
    <w:rsid w:val="00DF55FA"/>
    <w:rsid w:val="00DF5BFE"/>
    <w:rsid w:val="00DF7C85"/>
    <w:rsid w:val="00E00EEB"/>
    <w:rsid w:val="00E02D2E"/>
    <w:rsid w:val="00E044FA"/>
    <w:rsid w:val="00E0729D"/>
    <w:rsid w:val="00E11D84"/>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533D"/>
    <w:rsid w:val="00EC00B0"/>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775DA"/>
    <w:rsid w:val="00F92914"/>
    <w:rsid w:val="00F963CA"/>
    <w:rsid w:val="00F9647B"/>
    <w:rsid w:val="00FC01FC"/>
    <w:rsid w:val="00FC2A04"/>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5049"/>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mustafakabul.com/?pnum=41&amp;pt=2.S%C4%B1n%C4%B1f%20Matematik%20Etkinlikle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25F60-3635-48F1-89EA-E7EDFC5EE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2390</TotalTime>
  <Pages>1</Pages>
  <Words>645</Words>
  <Characters>3679</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2025-07-11T11:34:00Z</cp:lastPrinted>
  <dcterms:created xsi:type="dcterms:W3CDTF">2024-11-26T19:09:00Z</dcterms:created>
  <dcterms:modified xsi:type="dcterms:W3CDTF">2025-08-26T16:24:00Z</dcterms:modified>
  <cp:category>www.mustafakabul.com</cp:category>
</cp:coreProperties>
</file>